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D9" w:rsidRPr="00CE62F2" w:rsidRDefault="004A5ED9" w:rsidP="004A5ED9">
      <w:pPr>
        <w:rPr>
          <w:rFonts w:ascii="Arial Rounded MT Bold" w:hAnsi="Arial Rounded MT Bold" w:cs="Arial"/>
          <w:sz w:val="32"/>
          <w:szCs w:val="32"/>
        </w:rPr>
      </w:pPr>
      <w:r w:rsidRPr="00CE62F2">
        <w:rPr>
          <w:rFonts w:ascii="Arial Rounded MT Bold" w:hAnsi="Arial Rounded MT Bold" w:cs="Arial"/>
          <w:sz w:val="32"/>
          <w:szCs w:val="32"/>
        </w:rPr>
        <w:t>Day 5 Review</w:t>
      </w:r>
    </w:p>
    <w:p w:rsidR="004A5ED9" w:rsidRDefault="004A5ED9" w:rsidP="004A5ED9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4A5ED9" w:rsidRPr="00CE62F2" w:rsidRDefault="004A5ED9" w:rsidP="004A5ED9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E62F2">
        <w:rPr>
          <w:rFonts w:ascii="Arial Rounded MT Bold" w:hAnsi="Arial Rounded MT Bold" w:cs="Arial"/>
          <w:sz w:val="28"/>
          <w:szCs w:val="28"/>
          <w:u w:val="single"/>
        </w:rPr>
        <w:t>Molecular Genetics</w:t>
      </w:r>
    </w:p>
    <w:p w:rsidR="004A5ED9" w:rsidRDefault="004A5ED9" w:rsidP="004A5ED9">
      <w:pPr>
        <w:rPr>
          <w:rFonts w:ascii="Arial Rounded MT Bold" w:hAnsi="Arial Rounded MT Bold" w:cs="Arial"/>
        </w:rPr>
      </w:pPr>
    </w:p>
    <w:p w:rsidR="004A5ED9" w:rsidRDefault="004A5ED9" w:rsidP="004A5ED9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structure of DNA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knowledge about DNA gained from the work of Griffith; Avery, MacLeod, and McCarty; Hershey and Chase; Wilkins and Franklin; and Watson and Crick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Replication is semiconservative and occurs 5’ to 3’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roles of DNA polymerase, ligase, helicase and topoisomerase in replication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general differences between bacterial chromosomes and eukaryotic chromosomes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DNA packaging can affect gene expression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RNA and DNA are similar and different, and how this defines their roles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differences between replication, transcription, and translation and the role of DNA and RNA in each process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eukaryotic cells modify RNA after transcription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genetic material is translated into polypeptides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mutations can change the amino acid sequence of a protein and be able to predict how a mutation can result in changes in gene expression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Genes can be activated by inducer molecules, or they can be inhibited by the presence of a repressor as they interact with regulatory proteins or sequences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regulatory gene is a sequence of DNA that codes for a regulatory protein such as a repressor protein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the components of an operon function to regulate gene expression in both repressible and inducible operons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positive and negative control function in gene expression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impact of DNA methylation and histone acetylation on gene expression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timing and coordination of specific events are regulation in normal development, including pattern formation and induction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 of microRNA’s in control of cellular functions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 of gene regulation in embryonic development and cancer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components of a virus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differences between lytic and lysogenic cycles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viruses can introduce genetic variation into host organisms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Mechanisms that introduce genetic variation into viral populations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terminology of biotechnology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plasmids are used in bacterial transformation to clone genes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key ideas that make PCR possible and applications of this technology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gel electrophoresis can be used to separate DNA fragments or protein molecules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that can be determined from DNA gel results, such as fragment sizes and RFLP analysis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ethical implications of some applications of biotechnology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prokaryotic genomes compare to eukaryotic genomes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Applications of bioinformatics to medicine, evolution and health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activity and role of transposable elements and </w:t>
      </w:r>
      <w:proofErr w:type="spellStart"/>
      <w:r>
        <w:rPr>
          <w:rFonts w:ascii="Arial" w:hAnsi="Arial" w:cs="Arial"/>
        </w:rPr>
        <w:t>retrotransposons</w:t>
      </w:r>
      <w:proofErr w:type="spellEnd"/>
      <w:r>
        <w:rPr>
          <w:rFonts w:ascii="Arial" w:hAnsi="Arial" w:cs="Arial"/>
        </w:rPr>
        <w:t xml:space="preserve"> in generating genetic diversity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role of homeotic genes and </w:t>
      </w:r>
      <w:proofErr w:type="spellStart"/>
      <w:r>
        <w:rPr>
          <w:rFonts w:ascii="Arial" w:hAnsi="Arial" w:cs="Arial"/>
        </w:rPr>
        <w:t>homeoboxes</w:t>
      </w:r>
      <w:proofErr w:type="spellEnd"/>
      <w:r>
        <w:rPr>
          <w:rFonts w:ascii="Arial" w:hAnsi="Arial" w:cs="Arial"/>
        </w:rPr>
        <w:t xml:space="preserve"> in developmental patterns and sequences</w:t>
      </w:r>
    </w:p>
    <w:p w:rsidR="00B71A88" w:rsidRDefault="004A5ED9">
      <w:bookmarkStart w:id="0" w:name="_GoBack"/>
      <w:bookmarkEnd w:id="0"/>
    </w:p>
    <w:sectPr w:rsidR="00B71A88" w:rsidSect="004A5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29D8"/>
    <w:multiLevelType w:val="hybridMultilevel"/>
    <w:tmpl w:val="18D4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D9"/>
    <w:rsid w:val="0000644D"/>
    <w:rsid w:val="004A5ED9"/>
    <w:rsid w:val="009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Miller, Lisa - Mission Viejo High School</cp:lastModifiedBy>
  <cp:revision>1</cp:revision>
  <dcterms:created xsi:type="dcterms:W3CDTF">2015-04-20T16:02:00Z</dcterms:created>
  <dcterms:modified xsi:type="dcterms:W3CDTF">2015-04-20T16:02:00Z</dcterms:modified>
</cp:coreProperties>
</file>